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A4" w:rsidRDefault="003454A4" w:rsidP="003454A4">
      <w:pPr>
        <w:spacing w:after="70" w:line="259" w:lineRule="auto"/>
        <w:ind w:left="1525" w:right="0"/>
        <w:jc w:val="center"/>
        <w:rPr>
          <w:b/>
          <w:sz w:val="32"/>
        </w:rPr>
      </w:pPr>
      <w:bookmarkStart w:id="0" w:name="_GoBack"/>
      <w:bookmarkEnd w:id="0"/>
      <w:r>
        <w:rPr>
          <w:b/>
          <w:sz w:val="32"/>
        </w:rPr>
        <w:t>PROFILOVÁ MATURITNÍ PÍSEMNÁ PRÁCE</w:t>
      </w:r>
    </w:p>
    <w:p w:rsidR="003454A4" w:rsidRDefault="003454A4" w:rsidP="003454A4">
      <w:pPr>
        <w:spacing w:after="70" w:line="259" w:lineRule="auto"/>
        <w:ind w:left="1525" w:right="0"/>
        <w:jc w:val="center"/>
        <w:rPr>
          <w:b/>
          <w:sz w:val="32"/>
        </w:rPr>
      </w:pPr>
      <w:r>
        <w:rPr>
          <w:b/>
          <w:sz w:val="32"/>
        </w:rPr>
        <w:t>Z ČESKÉHO JAZYKA A LITERATURY</w:t>
      </w:r>
    </w:p>
    <w:p w:rsidR="003454A4" w:rsidRDefault="003454A4" w:rsidP="003454A4">
      <w:pPr>
        <w:spacing w:after="70" w:line="259" w:lineRule="auto"/>
        <w:ind w:left="1525" w:right="0"/>
        <w:rPr>
          <w:b/>
          <w:sz w:val="32"/>
        </w:rPr>
      </w:pPr>
    </w:p>
    <w:p w:rsidR="003454A4" w:rsidRDefault="003454A4" w:rsidP="003454A4">
      <w:pPr>
        <w:spacing w:after="70" w:line="259" w:lineRule="auto"/>
        <w:ind w:left="1525" w:right="0"/>
        <w:rPr>
          <w:b/>
          <w:sz w:val="32"/>
        </w:rPr>
      </w:pPr>
    </w:p>
    <w:p w:rsidR="003454A4" w:rsidRDefault="003454A4" w:rsidP="003454A4">
      <w:pPr>
        <w:spacing w:after="70" w:line="259" w:lineRule="auto"/>
        <w:ind w:left="1525" w:right="0"/>
        <w:rPr>
          <w:b/>
          <w:sz w:val="32"/>
        </w:rPr>
      </w:pPr>
    </w:p>
    <w:p w:rsidR="003454A4" w:rsidRDefault="003454A4" w:rsidP="003454A4">
      <w:pPr>
        <w:spacing w:after="70" w:line="259" w:lineRule="auto"/>
        <w:ind w:left="1525" w:right="0"/>
        <w:jc w:val="center"/>
        <w:rPr>
          <w:b/>
          <w:sz w:val="32"/>
        </w:rPr>
      </w:pPr>
      <w:r>
        <w:rPr>
          <w:b/>
          <w:sz w:val="32"/>
        </w:rPr>
        <w:t>BLIŽŠÍ INFORMACE A KRITÉRIA HODNOCENÍ</w:t>
      </w:r>
    </w:p>
    <w:p w:rsidR="003454A4" w:rsidRDefault="003454A4" w:rsidP="003454A4">
      <w:pPr>
        <w:spacing w:after="70" w:line="259" w:lineRule="auto"/>
        <w:ind w:left="1525" w:right="0"/>
        <w:jc w:val="center"/>
        <w:rPr>
          <w:b/>
          <w:sz w:val="32"/>
        </w:rPr>
      </w:pPr>
    </w:p>
    <w:tbl>
      <w:tblPr>
        <w:tblStyle w:val="Mkatabulky"/>
        <w:tblW w:w="0" w:type="auto"/>
        <w:tblInd w:w="1525" w:type="dxa"/>
        <w:tblLook w:val="04A0" w:firstRow="1" w:lastRow="0" w:firstColumn="1" w:lastColumn="0" w:noHBand="0" w:noVBand="1"/>
      </w:tblPr>
      <w:tblGrid>
        <w:gridCol w:w="3768"/>
        <w:gridCol w:w="3769"/>
      </w:tblGrid>
      <w:tr w:rsidR="003454A4" w:rsidTr="000C559C">
        <w:tc>
          <w:tcPr>
            <w:tcW w:w="7537" w:type="dxa"/>
            <w:gridSpan w:val="2"/>
            <w:shd w:val="clear" w:color="auto" w:fill="AEAAAA" w:themeFill="background2" w:themeFillShade="BF"/>
          </w:tcPr>
          <w:p w:rsidR="003454A4" w:rsidRDefault="003454A4" w:rsidP="000C559C">
            <w:pPr>
              <w:spacing w:after="70" w:line="259" w:lineRule="auto"/>
              <w:ind w:left="0" w:right="0" w:firstLine="0"/>
              <w:jc w:val="center"/>
              <w:rPr>
                <w:b/>
                <w:sz w:val="32"/>
              </w:rPr>
            </w:pPr>
            <w:r>
              <w:rPr>
                <w:b/>
                <w:sz w:val="32"/>
              </w:rPr>
              <w:t>ZÁKLADNÍ INFORMACE</w:t>
            </w:r>
          </w:p>
        </w:tc>
      </w:tr>
      <w:tr w:rsidR="003454A4" w:rsidTr="000C559C">
        <w:trPr>
          <w:trHeight w:val="69"/>
        </w:trPr>
        <w:tc>
          <w:tcPr>
            <w:tcW w:w="3768" w:type="dxa"/>
            <w:shd w:val="clear" w:color="auto" w:fill="FFFF00"/>
            <w:vAlign w:val="center"/>
          </w:tcPr>
          <w:p w:rsidR="003454A4" w:rsidRPr="00B97CD7" w:rsidRDefault="003454A4" w:rsidP="000C559C">
            <w:pPr>
              <w:spacing w:after="70" w:line="259" w:lineRule="auto"/>
              <w:ind w:left="0" w:right="0" w:firstLine="0"/>
              <w:rPr>
                <w:b/>
                <w:sz w:val="28"/>
                <w:szCs w:val="28"/>
              </w:rPr>
            </w:pPr>
            <w:r>
              <w:rPr>
                <w:b/>
                <w:sz w:val="28"/>
                <w:szCs w:val="28"/>
              </w:rPr>
              <w:t>časová dotace</w:t>
            </w:r>
          </w:p>
        </w:tc>
        <w:tc>
          <w:tcPr>
            <w:tcW w:w="3769" w:type="dxa"/>
            <w:shd w:val="clear" w:color="auto" w:fill="FFF2CC" w:themeFill="accent4" w:themeFillTint="33"/>
          </w:tcPr>
          <w:p w:rsidR="003454A4" w:rsidRDefault="003454A4" w:rsidP="000C559C">
            <w:pPr>
              <w:spacing w:after="70" w:line="259" w:lineRule="auto"/>
              <w:ind w:left="0" w:right="0" w:firstLine="0"/>
              <w:rPr>
                <w:b/>
                <w:sz w:val="32"/>
              </w:rPr>
            </w:pPr>
            <w:r>
              <w:t xml:space="preserve">110 minut (výběr zadání, zpracování) </w:t>
            </w:r>
            <w:r>
              <w:rPr>
                <w:b/>
              </w:rPr>
              <w:t xml:space="preserve"> </w:t>
            </w:r>
          </w:p>
        </w:tc>
      </w:tr>
      <w:tr w:rsidR="003454A4" w:rsidTr="000C559C">
        <w:trPr>
          <w:trHeight w:val="66"/>
        </w:trPr>
        <w:tc>
          <w:tcPr>
            <w:tcW w:w="3768" w:type="dxa"/>
            <w:shd w:val="clear" w:color="auto" w:fill="FFFF00"/>
            <w:vAlign w:val="center"/>
          </w:tcPr>
          <w:p w:rsidR="003454A4" w:rsidRPr="00B97CD7" w:rsidRDefault="003454A4" w:rsidP="000C559C">
            <w:pPr>
              <w:spacing w:after="70" w:line="259" w:lineRule="auto"/>
              <w:ind w:left="0" w:right="0" w:firstLine="0"/>
              <w:rPr>
                <w:b/>
                <w:sz w:val="28"/>
                <w:szCs w:val="28"/>
              </w:rPr>
            </w:pPr>
            <w:r>
              <w:rPr>
                <w:b/>
                <w:sz w:val="28"/>
                <w:szCs w:val="28"/>
              </w:rPr>
              <w:t>p</w:t>
            </w:r>
            <w:r w:rsidRPr="00B97CD7">
              <w:rPr>
                <w:b/>
                <w:sz w:val="28"/>
                <w:szCs w:val="28"/>
              </w:rPr>
              <w:t>ovolené pomůcky</w:t>
            </w:r>
          </w:p>
        </w:tc>
        <w:tc>
          <w:tcPr>
            <w:tcW w:w="3769" w:type="dxa"/>
            <w:shd w:val="clear" w:color="auto" w:fill="FFF2CC" w:themeFill="accent4" w:themeFillTint="33"/>
          </w:tcPr>
          <w:p w:rsidR="003454A4" w:rsidRDefault="003454A4" w:rsidP="000C559C">
            <w:pPr>
              <w:spacing w:after="70" w:line="259" w:lineRule="auto"/>
              <w:ind w:left="0" w:right="0" w:firstLine="0"/>
              <w:rPr>
                <w:b/>
                <w:sz w:val="32"/>
              </w:rPr>
            </w:pPr>
            <w:r>
              <w:t>Pravidla českého pravopisu, psací potřeby (pro žáky s PUP – viz doporučení z poradenského zařízení platné pro dané maturitní období)</w:t>
            </w:r>
          </w:p>
        </w:tc>
      </w:tr>
      <w:tr w:rsidR="003454A4" w:rsidTr="000C559C">
        <w:trPr>
          <w:trHeight w:val="66"/>
        </w:trPr>
        <w:tc>
          <w:tcPr>
            <w:tcW w:w="3768" w:type="dxa"/>
            <w:shd w:val="clear" w:color="auto" w:fill="FFFF00"/>
            <w:vAlign w:val="center"/>
          </w:tcPr>
          <w:p w:rsidR="003454A4" w:rsidRPr="00376CE4" w:rsidRDefault="003454A4" w:rsidP="000C559C">
            <w:pPr>
              <w:spacing w:after="70" w:line="259" w:lineRule="auto"/>
              <w:ind w:left="0" w:right="0" w:firstLine="0"/>
              <w:rPr>
                <w:b/>
                <w:sz w:val="28"/>
                <w:szCs w:val="28"/>
              </w:rPr>
            </w:pPr>
            <w:r w:rsidRPr="00376CE4">
              <w:rPr>
                <w:b/>
                <w:sz w:val="28"/>
                <w:szCs w:val="28"/>
              </w:rPr>
              <w:t>struktura zkoušky</w:t>
            </w:r>
          </w:p>
        </w:tc>
        <w:tc>
          <w:tcPr>
            <w:tcW w:w="3769" w:type="dxa"/>
            <w:shd w:val="clear" w:color="auto" w:fill="FFF2CC" w:themeFill="accent4" w:themeFillTint="33"/>
          </w:tcPr>
          <w:p w:rsidR="003454A4" w:rsidRDefault="003454A4" w:rsidP="000C559C">
            <w:pPr>
              <w:spacing w:after="70" w:line="259" w:lineRule="auto"/>
              <w:ind w:left="0" w:right="0" w:firstLine="0"/>
              <w:rPr>
                <w:b/>
                <w:sz w:val="32"/>
              </w:rPr>
            </w:pPr>
            <w:r>
              <w:t xml:space="preserve">1 část – zpracování textu písemné práce dle zadání  </w:t>
            </w:r>
          </w:p>
        </w:tc>
      </w:tr>
      <w:tr w:rsidR="003454A4" w:rsidTr="000C559C">
        <w:trPr>
          <w:trHeight w:val="66"/>
        </w:trPr>
        <w:tc>
          <w:tcPr>
            <w:tcW w:w="3768" w:type="dxa"/>
            <w:shd w:val="clear" w:color="auto" w:fill="FFFF00"/>
            <w:vAlign w:val="center"/>
          </w:tcPr>
          <w:p w:rsidR="003454A4" w:rsidRPr="00376CE4" w:rsidRDefault="003454A4" w:rsidP="000C559C">
            <w:pPr>
              <w:spacing w:after="70" w:line="259" w:lineRule="auto"/>
              <w:ind w:left="0" w:right="0" w:firstLine="0"/>
              <w:rPr>
                <w:b/>
                <w:sz w:val="28"/>
                <w:szCs w:val="28"/>
              </w:rPr>
            </w:pPr>
            <w:r w:rsidRPr="00376CE4">
              <w:rPr>
                <w:b/>
                <w:sz w:val="28"/>
                <w:szCs w:val="28"/>
              </w:rPr>
              <w:t>volba zadání</w:t>
            </w:r>
          </w:p>
        </w:tc>
        <w:tc>
          <w:tcPr>
            <w:tcW w:w="3769" w:type="dxa"/>
            <w:shd w:val="clear" w:color="auto" w:fill="FFF2CC" w:themeFill="accent4" w:themeFillTint="33"/>
          </w:tcPr>
          <w:p w:rsidR="003454A4" w:rsidRDefault="003454A4" w:rsidP="000C559C">
            <w:pPr>
              <w:spacing w:after="70" w:line="259" w:lineRule="auto"/>
              <w:ind w:left="0" w:right="0" w:firstLine="0"/>
              <w:rPr>
                <w:b/>
                <w:sz w:val="32"/>
              </w:rPr>
            </w:pPr>
            <w:r>
              <w:t>výběr 1 z 6 nabízených zadání</w:t>
            </w:r>
          </w:p>
        </w:tc>
      </w:tr>
      <w:tr w:rsidR="003454A4" w:rsidTr="000C559C">
        <w:trPr>
          <w:trHeight w:val="66"/>
        </w:trPr>
        <w:tc>
          <w:tcPr>
            <w:tcW w:w="3768" w:type="dxa"/>
            <w:shd w:val="clear" w:color="auto" w:fill="FFFF00"/>
            <w:vAlign w:val="center"/>
          </w:tcPr>
          <w:p w:rsidR="003454A4" w:rsidRPr="00376CE4" w:rsidRDefault="003454A4" w:rsidP="000C559C">
            <w:pPr>
              <w:spacing w:after="70" w:line="259" w:lineRule="auto"/>
              <w:ind w:left="0" w:right="0" w:firstLine="0"/>
              <w:rPr>
                <w:b/>
                <w:sz w:val="28"/>
                <w:szCs w:val="28"/>
              </w:rPr>
            </w:pPr>
            <w:r>
              <w:rPr>
                <w:b/>
                <w:sz w:val="28"/>
                <w:szCs w:val="28"/>
              </w:rPr>
              <w:t>rozsah</w:t>
            </w:r>
          </w:p>
        </w:tc>
        <w:tc>
          <w:tcPr>
            <w:tcW w:w="3769" w:type="dxa"/>
            <w:shd w:val="clear" w:color="auto" w:fill="FFF2CC" w:themeFill="accent4" w:themeFillTint="33"/>
          </w:tcPr>
          <w:p w:rsidR="003454A4" w:rsidRDefault="003454A4" w:rsidP="000C559C">
            <w:pPr>
              <w:spacing w:after="63" w:line="259" w:lineRule="auto"/>
              <w:ind w:left="5" w:right="0" w:firstLine="0"/>
              <w:rPr>
                <w:b/>
                <w:sz w:val="32"/>
              </w:rPr>
            </w:pPr>
            <w:r>
              <w:t>minimálně 250 slov autorského textu*</w:t>
            </w:r>
          </w:p>
        </w:tc>
      </w:tr>
      <w:tr w:rsidR="003454A4" w:rsidTr="000C559C">
        <w:trPr>
          <w:trHeight w:val="66"/>
        </w:trPr>
        <w:tc>
          <w:tcPr>
            <w:tcW w:w="3768" w:type="dxa"/>
            <w:shd w:val="clear" w:color="auto" w:fill="FFFF00"/>
            <w:vAlign w:val="center"/>
          </w:tcPr>
          <w:p w:rsidR="003454A4" w:rsidRPr="00376CE4" w:rsidRDefault="003454A4" w:rsidP="000C559C">
            <w:pPr>
              <w:spacing w:after="70" w:line="259" w:lineRule="auto"/>
              <w:ind w:left="0" w:right="0" w:firstLine="0"/>
              <w:rPr>
                <w:b/>
                <w:sz w:val="28"/>
                <w:szCs w:val="28"/>
              </w:rPr>
            </w:pPr>
            <w:r w:rsidRPr="00376CE4">
              <w:rPr>
                <w:b/>
                <w:sz w:val="28"/>
                <w:szCs w:val="28"/>
              </w:rPr>
              <w:t>hodnocení</w:t>
            </w:r>
          </w:p>
        </w:tc>
        <w:tc>
          <w:tcPr>
            <w:tcW w:w="3769" w:type="dxa"/>
            <w:shd w:val="clear" w:color="auto" w:fill="FFF2CC" w:themeFill="accent4" w:themeFillTint="33"/>
          </w:tcPr>
          <w:p w:rsidR="003454A4" w:rsidRDefault="003454A4" w:rsidP="000C559C">
            <w:pPr>
              <w:spacing w:after="70" w:line="259" w:lineRule="auto"/>
              <w:ind w:left="0" w:right="0" w:firstLine="0"/>
              <w:rPr>
                <w:b/>
                <w:sz w:val="32"/>
              </w:rPr>
            </w:pPr>
            <w:r>
              <w:t>vyučující předmětu český jazyk a literatura, způsob hodnocení dle stanovených kritérií, v případě sporných prací je práce hodnocena dalším hodnotitelem (vyučujícím předmětu český jazyk a literatura), zápis hodnocení do předem připraveného záznamu</w:t>
            </w:r>
          </w:p>
        </w:tc>
      </w:tr>
      <w:tr w:rsidR="003454A4" w:rsidTr="000C559C">
        <w:trPr>
          <w:trHeight w:val="66"/>
        </w:trPr>
        <w:tc>
          <w:tcPr>
            <w:tcW w:w="3768" w:type="dxa"/>
            <w:shd w:val="clear" w:color="auto" w:fill="FFFF00"/>
            <w:vAlign w:val="center"/>
          </w:tcPr>
          <w:p w:rsidR="003454A4" w:rsidRPr="00376CE4" w:rsidRDefault="003454A4" w:rsidP="000C559C">
            <w:pPr>
              <w:spacing w:after="70" w:line="259" w:lineRule="auto"/>
              <w:ind w:left="0" w:right="0" w:firstLine="0"/>
              <w:rPr>
                <w:b/>
                <w:sz w:val="28"/>
                <w:szCs w:val="28"/>
              </w:rPr>
            </w:pPr>
            <w:r>
              <w:rPr>
                <w:b/>
                <w:sz w:val="28"/>
                <w:szCs w:val="28"/>
              </w:rPr>
              <w:t>h</w:t>
            </w:r>
            <w:r w:rsidRPr="00376CE4">
              <w:rPr>
                <w:b/>
                <w:sz w:val="28"/>
                <w:szCs w:val="28"/>
              </w:rPr>
              <w:t>ranice úspěšnosti</w:t>
            </w:r>
          </w:p>
        </w:tc>
        <w:tc>
          <w:tcPr>
            <w:tcW w:w="3769" w:type="dxa"/>
            <w:shd w:val="clear" w:color="auto" w:fill="FFF2CC" w:themeFill="accent4" w:themeFillTint="33"/>
          </w:tcPr>
          <w:p w:rsidR="003454A4" w:rsidRDefault="003454A4" w:rsidP="000C559C">
            <w:pPr>
              <w:spacing w:after="70" w:line="259" w:lineRule="auto"/>
              <w:ind w:left="0" w:right="0" w:firstLine="0"/>
              <w:rPr>
                <w:b/>
                <w:sz w:val="32"/>
              </w:rPr>
            </w:pPr>
            <w:r>
              <w:t>40%, tj. minimálně 12 bodů z maximálních 30 bodů</w:t>
            </w:r>
          </w:p>
        </w:tc>
      </w:tr>
    </w:tbl>
    <w:p w:rsidR="003454A4" w:rsidRDefault="003454A4" w:rsidP="003454A4">
      <w:pPr>
        <w:spacing w:after="70" w:line="259" w:lineRule="auto"/>
        <w:ind w:left="1525" w:right="0"/>
        <w:jc w:val="center"/>
        <w:rPr>
          <w:b/>
          <w:sz w:val="32"/>
        </w:rPr>
      </w:pPr>
    </w:p>
    <w:p w:rsidR="003454A4" w:rsidRDefault="003454A4" w:rsidP="003454A4">
      <w:pPr>
        <w:spacing w:after="219"/>
        <w:ind w:left="-5" w:right="0"/>
      </w:pPr>
      <w:r>
        <w:t>*</w:t>
      </w:r>
      <w:r w:rsidRPr="003454A4">
        <w:t xml:space="preserve"> </w:t>
      </w:r>
      <w:r>
        <w:t xml:space="preserve">Písemnou prací z českého jazyka a literatury se rozumí vytvoření </w:t>
      </w:r>
      <w:r>
        <w:rPr>
          <w:b/>
        </w:rPr>
        <w:t>souvislého textu odpovídajícího slohové práci</w:t>
      </w:r>
      <w:r>
        <w:t xml:space="preserve">, jehož minimální rozsah je </w:t>
      </w:r>
      <w:r>
        <w:rPr>
          <w:b/>
        </w:rPr>
        <w:t>250 slov</w:t>
      </w:r>
      <w:r>
        <w:t xml:space="preserve">. Koncept/osnova se nehodnotí a nezapočítává do celkového rozsahu písemné práce. Pro hodnocení je ještě přijatelný text, který obsahuje alespoň 200 slov, pokud je text funkční jako celek. Žák může do své písemné práce funkčně začlenit výchozí text (pokud je součástí zadání). Pouhé opsání výchozího textu se však nezapočítává do celkového rozsahu písemné práce, nejedná se totiž o autorský text žáka.  </w:t>
      </w:r>
    </w:p>
    <w:p w:rsidR="003454A4" w:rsidRDefault="003454A4" w:rsidP="003454A4">
      <w:pPr>
        <w:ind w:left="-5" w:right="0"/>
      </w:pPr>
      <w:r>
        <w:lastRenderedPageBreak/>
        <w:t xml:space="preserve">Text prokazatelně převzatý z dostupného zdroje (plagiát) se nezapočítává do celkového rozsahu písemné práce, a není tedy předmětem hodnocení. </w:t>
      </w:r>
    </w:p>
    <w:p w:rsidR="003454A4" w:rsidRDefault="003454A4" w:rsidP="003454A4">
      <w:pPr>
        <w:spacing w:after="36"/>
        <w:ind w:left="0" w:right="0" w:firstLine="0"/>
        <w:jc w:val="left"/>
      </w:pPr>
      <w:r>
        <w:rPr>
          <w:rFonts w:ascii="Calibri" w:eastAsia="Calibri" w:hAnsi="Calibri" w:cs="Calibri"/>
          <w:sz w:val="22"/>
        </w:rPr>
        <w:t xml:space="preserve"> </w:t>
      </w:r>
    </w:p>
    <w:p w:rsidR="003454A4" w:rsidRDefault="003454A4" w:rsidP="003454A4">
      <w:pPr>
        <w:spacing w:after="85"/>
        <w:ind w:left="-5" w:right="0"/>
      </w:pPr>
      <w:r>
        <w:t xml:space="preserve">Jako jedno slovo se počítají: </w:t>
      </w:r>
    </w:p>
    <w:p w:rsidR="003454A4" w:rsidRDefault="003454A4" w:rsidP="003454A4">
      <w:pPr>
        <w:numPr>
          <w:ilvl w:val="0"/>
          <w:numId w:val="2"/>
        </w:numPr>
        <w:spacing w:after="0" w:line="259" w:lineRule="auto"/>
        <w:ind w:right="0" w:hanging="360"/>
      </w:pPr>
      <w:r>
        <w:t xml:space="preserve">předložky jednoslovné (v = 1 slovo; ze stolu = 2 slova); </w:t>
      </w:r>
    </w:p>
    <w:p w:rsidR="003454A4" w:rsidRDefault="003454A4" w:rsidP="003454A4">
      <w:pPr>
        <w:numPr>
          <w:ilvl w:val="0"/>
          <w:numId w:val="2"/>
        </w:numPr>
        <w:spacing w:after="37" w:line="259" w:lineRule="auto"/>
        <w:ind w:right="0" w:hanging="360"/>
      </w:pPr>
      <w:r>
        <w:t xml:space="preserve">spojky; </w:t>
      </w:r>
    </w:p>
    <w:p w:rsidR="003454A4" w:rsidRDefault="003454A4" w:rsidP="003454A4">
      <w:pPr>
        <w:numPr>
          <w:ilvl w:val="0"/>
          <w:numId w:val="2"/>
        </w:numPr>
        <w:spacing w:after="0" w:line="259" w:lineRule="auto"/>
        <w:ind w:right="0" w:hanging="360"/>
      </w:pPr>
      <w:r>
        <w:t xml:space="preserve">zájmena; </w:t>
      </w:r>
    </w:p>
    <w:p w:rsidR="003454A4" w:rsidRDefault="003454A4" w:rsidP="003454A4">
      <w:pPr>
        <w:numPr>
          <w:ilvl w:val="0"/>
          <w:numId w:val="2"/>
        </w:numPr>
        <w:spacing w:after="37" w:line="259" w:lineRule="auto"/>
        <w:ind w:right="0" w:hanging="360"/>
      </w:pPr>
      <w:r>
        <w:t xml:space="preserve">citoslovce; </w:t>
      </w:r>
    </w:p>
    <w:p w:rsidR="003454A4" w:rsidRDefault="003454A4" w:rsidP="003454A4">
      <w:pPr>
        <w:numPr>
          <w:ilvl w:val="0"/>
          <w:numId w:val="2"/>
        </w:numPr>
        <w:spacing w:after="37" w:line="259" w:lineRule="auto"/>
        <w:ind w:right="0" w:hanging="360"/>
      </w:pPr>
      <w:r>
        <w:t xml:space="preserve">zkratky a zkratková slova (UJEP = 1 slovo; Čedok = 1 slovo); </w:t>
      </w:r>
    </w:p>
    <w:p w:rsidR="003454A4" w:rsidRDefault="003454A4" w:rsidP="003454A4">
      <w:pPr>
        <w:numPr>
          <w:ilvl w:val="0"/>
          <w:numId w:val="2"/>
        </w:numPr>
        <w:spacing w:after="37" w:line="259" w:lineRule="auto"/>
        <w:ind w:right="0" w:hanging="360"/>
      </w:pPr>
      <w:r>
        <w:t xml:space="preserve">víceslovná vlastní jména a názvy (Jan Sládek = 1 slovo; Ústí nad Labem = 1 slovo); </w:t>
      </w:r>
    </w:p>
    <w:p w:rsidR="003454A4" w:rsidRDefault="003454A4" w:rsidP="003454A4">
      <w:pPr>
        <w:numPr>
          <w:ilvl w:val="0"/>
          <w:numId w:val="2"/>
        </w:numPr>
        <w:spacing w:after="37" w:line="259" w:lineRule="auto"/>
        <w:ind w:right="0" w:hanging="360"/>
      </w:pPr>
      <w:r>
        <w:t xml:space="preserve">číslovky (2 žáci = 2 slova; dva lidé = 2 slova; 200 korun = 2 slova; dvě stě korun = 2 slova); </w:t>
      </w:r>
    </w:p>
    <w:p w:rsidR="003454A4" w:rsidRDefault="003454A4" w:rsidP="003454A4">
      <w:pPr>
        <w:numPr>
          <w:ilvl w:val="0"/>
          <w:numId w:val="2"/>
        </w:numPr>
        <w:spacing w:after="37" w:line="259" w:lineRule="auto"/>
        <w:ind w:right="0" w:hanging="360"/>
      </w:pPr>
      <w:r>
        <w:t xml:space="preserve">rozepsané datum (1. 1. 2021 = 1 slovo; V Mostě 1. ledna 2021 = 3 slova); </w:t>
      </w:r>
    </w:p>
    <w:p w:rsidR="003454A4" w:rsidRDefault="003454A4" w:rsidP="003454A4">
      <w:pPr>
        <w:numPr>
          <w:ilvl w:val="0"/>
          <w:numId w:val="2"/>
        </w:numPr>
        <w:spacing w:after="76" w:line="259" w:lineRule="auto"/>
        <w:ind w:right="0" w:hanging="360"/>
      </w:pPr>
      <w:r>
        <w:t>adresy, resp. jejich části (hlavacek@</w:t>
      </w:r>
      <w:r w:rsidR="000F226A">
        <w:t>seznam.cz = 1 slovo, Dělnická 21</w:t>
      </w:r>
      <w:r>
        <w:t xml:space="preserve"> = 1 slovo, 170 00 Praha 7 – Holešovice = 1 slovo); </w:t>
      </w:r>
    </w:p>
    <w:p w:rsidR="003454A4" w:rsidRDefault="003454A4" w:rsidP="003454A4">
      <w:pPr>
        <w:numPr>
          <w:ilvl w:val="0"/>
          <w:numId w:val="2"/>
        </w:numPr>
        <w:spacing w:after="136" w:line="259" w:lineRule="auto"/>
        <w:ind w:right="0" w:hanging="360"/>
      </w:pPr>
      <w:r>
        <w:t>složen</w:t>
      </w:r>
      <w:r w:rsidR="000F226A">
        <w:t>á přídavná jména (česko-německý</w:t>
      </w:r>
      <w:r>
        <w:t xml:space="preserve"> slovník = 2 slova). </w:t>
      </w:r>
    </w:p>
    <w:p w:rsidR="000F226A" w:rsidRDefault="000F226A" w:rsidP="000F226A">
      <w:pPr>
        <w:spacing w:after="136" w:line="259" w:lineRule="auto"/>
        <w:ind w:left="720" w:right="0" w:firstLine="0"/>
      </w:pPr>
    </w:p>
    <w:p w:rsidR="000F226A" w:rsidRDefault="000F226A" w:rsidP="000F226A">
      <w:pPr>
        <w:spacing w:after="136" w:line="259" w:lineRule="auto"/>
        <w:ind w:left="720" w:right="0" w:firstLine="0"/>
      </w:pPr>
    </w:p>
    <w:p w:rsidR="000F226A" w:rsidRDefault="000F226A" w:rsidP="000F226A">
      <w:pPr>
        <w:spacing w:after="0"/>
        <w:ind w:left="-5" w:right="0"/>
      </w:pPr>
      <w:r>
        <w:t xml:space="preserve">Příklad zadání písemné práce: </w:t>
      </w:r>
    </w:p>
    <w:p w:rsidR="000F226A" w:rsidRDefault="000F226A" w:rsidP="000F226A">
      <w:pPr>
        <w:spacing w:after="0"/>
        <w:ind w:left="-5" w:right="0"/>
      </w:pPr>
    </w:p>
    <w:p w:rsidR="000F226A" w:rsidRDefault="000F226A" w:rsidP="000F226A">
      <w:pPr>
        <w:pStyle w:val="Nadpis4"/>
        <w:pBdr>
          <w:top w:val="single" w:sz="4" w:space="8" w:color="000000"/>
        </w:pBdr>
        <w:ind w:right="240"/>
      </w:pPr>
      <w:r>
        <w:t xml:space="preserve">A přijde ten, který opět přinese řád do tohoto města… </w:t>
      </w:r>
    </w:p>
    <w:p w:rsidR="000F226A" w:rsidRDefault="000F226A" w:rsidP="000F226A">
      <w:pPr>
        <w:pBdr>
          <w:top w:val="single" w:sz="4" w:space="8" w:color="000000"/>
          <w:left w:val="single" w:sz="4" w:space="0" w:color="000000"/>
          <w:bottom w:val="single" w:sz="4" w:space="0" w:color="000000"/>
          <w:right w:val="single" w:sz="4" w:space="0" w:color="000000"/>
        </w:pBdr>
        <w:spacing w:after="64" w:line="288" w:lineRule="auto"/>
        <w:ind w:left="33" w:right="240"/>
        <w:jc w:val="left"/>
      </w:pPr>
      <w:r>
        <w:t xml:space="preserve">VÝCHOZÍ TEXT </w:t>
      </w:r>
    </w:p>
    <w:p w:rsidR="000F226A" w:rsidRDefault="000F226A" w:rsidP="000F226A">
      <w:pPr>
        <w:pBdr>
          <w:top w:val="single" w:sz="4" w:space="8" w:color="000000"/>
          <w:left w:val="single" w:sz="4" w:space="0" w:color="000000"/>
          <w:bottom w:val="single" w:sz="4" w:space="0" w:color="000000"/>
          <w:right w:val="single" w:sz="4" w:space="0" w:color="000000"/>
        </w:pBdr>
        <w:spacing w:after="0" w:line="288" w:lineRule="auto"/>
        <w:ind w:left="33" w:right="240"/>
        <w:jc w:val="left"/>
      </w:pPr>
      <w:r>
        <w:t>Bylo to město na kraji pouště. Slunce pálilo. Ze saloonu se ozýval řev opilců a hádky hazardních hráčů. Na náměstí se houpala ve větru mrtvola posledního šerifa. Zákony už dávno neplatily, jediný zákon, který platil, byl zákon silnějšího… Kdo chtěl projít tímto vyprahlým hnízdem, musel být zatraceně dobrým střelcem!</w:t>
      </w:r>
      <w:r>
        <w:rPr>
          <w:sz w:val="20"/>
        </w:rPr>
        <w:t xml:space="preserve"> </w:t>
      </w:r>
    </w:p>
    <w:p w:rsidR="000F226A" w:rsidRDefault="000F226A" w:rsidP="000F226A">
      <w:pPr>
        <w:pBdr>
          <w:top w:val="single" w:sz="4" w:space="8" w:color="000000"/>
          <w:left w:val="single" w:sz="4" w:space="0" w:color="000000"/>
          <w:bottom w:val="single" w:sz="4" w:space="0" w:color="000000"/>
          <w:right w:val="single" w:sz="4" w:space="0" w:color="000000"/>
        </w:pBdr>
        <w:spacing w:after="0" w:line="317" w:lineRule="auto"/>
        <w:ind w:left="33" w:right="240"/>
        <w:jc w:val="right"/>
      </w:pPr>
      <w:r>
        <w:rPr>
          <w:sz w:val="18"/>
        </w:rPr>
        <w:t>(</w:t>
      </w:r>
      <w:r>
        <w:rPr>
          <w:rFonts w:ascii="Arial" w:eastAsia="Arial" w:hAnsi="Arial" w:cs="Arial"/>
          <w:i/>
          <w:sz w:val="18"/>
        </w:rPr>
        <w:t>CZVV</w:t>
      </w:r>
      <w:r>
        <w:rPr>
          <w:sz w:val="18"/>
        </w:rPr>
        <w:t>)</w:t>
      </w:r>
      <w:r>
        <w:rPr>
          <w:rFonts w:ascii="Arial" w:eastAsia="Arial" w:hAnsi="Arial" w:cs="Arial"/>
          <w:i/>
          <w:sz w:val="18"/>
        </w:rPr>
        <w:t xml:space="preserve"> </w:t>
      </w:r>
      <w:r>
        <w:rPr>
          <w:rFonts w:ascii="Arial" w:eastAsia="Arial" w:hAnsi="Arial" w:cs="Arial"/>
          <w:b/>
        </w:rPr>
        <w:t>Zpracování</w:t>
      </w:r>
      <w:r>
        <w:t xml:space="preserve">: vypravování rozvíjející situaci z výchozího textu </w:t>
      </w:r>
    </w:p>
    <w:p w:rsidR="000F226A" w:rsidRDefault="000F226A" w:rsidP="000F226A">
      <w:pPr>
        <w:spacing w:after="0"/>
        <w:ind w:left="-5" w:right="0"/>
      </w:pPr>
    </w:p>
    <w:p w:rsidR="000F226A" w:rsidRDefault="000F226A" w:rsidP="000F226A">
      <w:pPr>
        <w:pStyle w:val="Nadpis1"/>
        <w:ind w:left="0" w:firstLine="0"/>
        <w:rPr>
          <w:rFonts w:ascii="Times New Roman" w:eastAsia="Times New Roman" w:hAnsi="Times New Roman" w:cs="Times New Roman"/>
          <w:color w:val="000000"/>
          <w:sz w:val="24"/>
          <w:szCs w:val="22"/>
        </w:rPr>
      </w:pPr>
    </w:p>
    <w:p w:rsidR="000F226A" w:rsidRDefault="009A2A3F" w:rsidP="000F226A">
      <w:pPr>
        <w:spacing w:after="184" w:line="259" w:lineRule="auto"/>
        <w:ind w:left="761" w:right="0"/>
        <w:jc w:val="center"/>
        <w:rPr>
          <w:b/>
          <w:color w:val="auto"/>
        </w:rPr>
      </w:pPr>
      <w:r>
        <w:rPr>
          <w:b/>
          <w:color w:val="auto"/>
        </w:rPr>
        <w:t>KRITÉRIA HODNOCENÍ</w:t>
      </w:r>
    </w:p>
    <w:p w:rsidR="000F226A" w:rsidRDefault="000F226A" w:rsidP="000F226A">
      <w:pPr>
        <w:spacing w:after="184" w:line="259" w:lineRule="auto"/>
        <w:ind w:left="761" w:right="0"/>
        <w:rPr>
          <w:color w:val="auto"/>
        </w:rPr>
      </w:pPr>
      <w:r>
        <w:rPr>
          <w:color w:val="auto"/>
        </w:rPr>
        <w:t>Písemná práce se hodnotí v šesti oblastech (viz tabulka), každá oblast je hodnocená v rozmezí 0-5 bodů, maximální bodové ohodnocení je tedy 30 bodů.</w:t>
      </w:r>
    </w:p>
    <w:p w:rsidR="003C3CA5" w:rsidRDefault="003C3CA5" w:rsidP="000F226A">
      <w:pPr>
        <w:spacing w:after="184" w:line="259" w:lineRule="auto"/>
        <w:ind w:left="761" w:right="0"/>
        <w:rPr>
          <w:color w:val="auto"/>
        </w:rPr>
      </w:pPr>
    </w:p>
    <w:p w:rsidR="003C3CA5" w:rsidRDefault="003C3CA5" w:rsidP="000F226A">
      <w:pPr>
        <w:spacing w:after="184" w:line="259" w:lineRule="auto"/>
        <w:ind w:left="761" w:right="0"/>
        <w:rPr>
          <w:color w:val="auto"/>
        </w:rPr>
      </w:pPr>
    </w:p>
    <w:p w:rsidR="000F226A" w:rsidRDefault="000F226A" w:rsidP="000F226A">
      <w:pPr>
        <w:spacing w:after="184" w:line="259" w:lineRule="auto"/>
        <w:ind w:left="761" w:right="0"/>
        <w:rPr>
          <w:color w:val="auto"/>
        </w:rPr>
      </w:pPr>
    </w:p>
    <w:tbl>
      <w:tblPr>
        <w:tblStyle w:val="Mkatabulky"/>
        <w:tblW w:w="0" w:type="auto"/>
        <w:tblInd w:w="761" w:type="dxa"/>
        <w:tblLook w:val="04A0" w:firstRow="1" w:lastRow="0" w:firstColumn="1" w:lastColumn="0" w:noHBand="0" w:noVBand="1"/>
      </w:tblPr>
      <w:tblGrid>
        <w:gridCol w:w="2786"/>
        <w:gridCol w:w="2810"/>
        <w:gridCol w:w="2705"/>
      </w:tblGrid>
      <w:tr w:rsidR="003C3CA5" w:rsidTr="003C3CA5">
        <w:tc>
          <w:tcPr>
            <w:tcW w:w="3020" w:type="dxa"/>
            <w:shd w:val="clear" w:color="auto" w:fill="9CC2E5" w:themeFill="accent1" w:themeFillTint="99"/>
          </w:tcPr>
          <w:p w:rsidR="000F226A" w:rsidRDefault="003C3CA5" w:rsidP="000F226A">
            <w:pPr>
              <w:spacing w:after="184" w:line="259" w:lineRule="auto"/>
              <w:ind w:left="0" w:right="0" w:firstLine="0"/>
              <w:jc w:val="center"/>
              <w:rPr>
                <w:color w:val="auto"/>
              </w:rPr>
            </w:pPr>
            <w:r>
              <w:rPr>
                <w:color w:val="auto"/>
              </w:rPr>
              <w:lastRenderedPageBreak/>
              <w:t>k</w:t>
            </w:r>
            <w:r w:rsidR="000F226A">
              <w:rPr>
                <w:color w:val="auto"/>
              </w:rPr>
              <w:t>ritérium (oblast hodnocení)</w:t>
            </w:r>
          </w:p>
        </w:tc>
        <w:tc>
          <w:tcPr>
            <w:tcW w:w="3021" w:type="dxa"/>
            <w:shd w:val="clear" w:color="auto" w:fill="9CC2E5" w:themeFill="accent1" w:themeFillTint="99"/>
          </w:tcPr>
          <w:p w:rsidR="000F226A" w:rsidRDefault="003C3CA5" w:rsidP="003C3CA5">
            <w:pPr>
              <w:spacing w:after="184" w:line="259" w:lineRule="auto"/>
              <w:ind w:left="0" w:right="0" w:firstLine="0"/>
              <w:jc w:val="center"/>
              <w:rPr>
                <w:color w:val="auto"/>
              </w:rPr>
            </w:pPr>
            <w:r>
              <w:rPr>
                <w:color w:val="auto"/>
              </w:rPr>
              <w:t>bližší specifikace</w:t>
            </w:r>
          </w:p>
        </w:tc>
        <w:tc>
          <w:tcPr>
            <w:tcW w:w="3021" w:type="dxa"/>
            <w:shd w:val="clear" w:color="auto" w:fill="9CC2E5" w:themeFill="accent1" w:themeFillTint="99"/>
          </w:tcPr>
          <w:p w:rsidR="000F226A" w:rsidRDefault="003C3CA5" w:rsidP="003C3CA5">
            <w:pPr>
              <w:spacing w:after="184" w:line="259" w:lineRule="auto"/>
              <w:ind w:left="0" w:right="0" w:firstLine="0"/>
              <w:jc w:val="center"/>
              <w:rPr>
                <w:color w:val="auto"/>
              </w:rPr>
            </w:pPr>
            <w:r>
              <w:rPr>
                <w:color w:val="auto"/>
              </w:rPr>
              <w:t>body</w:t>
            </w:r>
          </w:p>
        </w:tc>
      </w:tr>
      <w:tr w:rsidR="003C3CA5" w:rsidTr="000F226A">
        <w:tc>
          <w:tcPr>
            <w:tcW w:w="3020" w:type="dxa"/>
          </w:tcPr>
          <w:p w:rsidR="000F226A" w:rsidRPr="003C3CA5" w:rsidRDefault="003C3CA5" w:rsidP="003C3CA5">
            <w:pPr>
              <w:spacing w:after="184" w:line="259" w:lineRule="auto"/>
              <w:ind w:left="0" w:right="0" w:firstLine="0"/>
              <w:jc w:val="center"/>
              <w:rPr>
                <w:color w:val="FF0000"/>
              </w:rPr>
            </w:pPr>
            <w:r w:rsidRPr="003C3CA5">
              <w:rPr>
                <w:color w:val="FF0000"/>
              </w:rPr>
              <w:t>1A</w:t>
            </w:r>
          </w:p>
        </w:tc>
        <w:tc>
          <w:tcPr>
            <w:tcW w:w="3021" w:type="dxa"/>
          </w:tcPr>
          <w:p w:rsidR="003C3CA5" w:rsidRDefault="003C3CA5" w:rsidP="003C3CA5">
            <w:pPr>
              <w:spacing w:after="72"/>
              <w:ind w:left="0" w:right="0" w:firstLine="0"/>
              <w:jc w:val="left"/>
            </w:pPr>
            <w:r>
              <w:t xml:space="preserve">obsah písemné práce a zpracování tématu </w:t>
            </w:r>
          </w:p>
          <w:p w:rsidR="000F226A" w:rsidRDefault="000F226A" w:rsidP="000F226A">
            <w:pPr>
              <w:spacing w:after="184" w:line="259" w:lineRule="auto"/>
              <w:ind w:left="0" w:right="0" w:firstLine="0"/>
              <w:rPr>
                <w:color w:val="auto"/>
              </w:rPr>
            </w:pPr>
          </w:p>
        </w:tc>
        <w:tc>
          <w:tcPr>
            <w:tcW w:w="3021" w:type="dxa"/>
          </w:tcPr>
          <w:p w:rsidR="000F226A" w:rsidRPr="003C3CA5" w:rsidRDefault="003C3CA5" w:rsidP="003C3CA5">
            <w:pPr>
              <w:spacing w:after="184" w:line="259" w:lineRule="auto"/>
              <w:ind w:left="0" w:right="0" w:firstLine="0"/>
              <w:jc w:val="center"/>
              <w:rPr>
                <w:b/>
                <w:color w:val="auto"/>
              </w:rPr>
            </w:pPr>
            <w:r w:rsidRPr="003C3CA5">
              <w:rPr>
                <w:b/>
                <w:color w:val="auto"/>
              </w:rPr>
              <w:t>0-5</w:t>
            </w:r>
          </w:p>
        </w:tc>
      </w:tr>
      <w:tr w:rsidR="003C3CA5" w:rsidTr="000F226A">
        <w:tc>
          <w:tcPr>
            <w:tcW w:w="3020" w:type="dxa"/>
          </w:tcPr>
          <w:p w:rsidR="000F226A" w:rsidRPr="003C3CA5" w:rsidRDefault="003C3CA5" w:rsidP="003C3CA5">
            <w:pPr>
              <w:spacing w:after="184" w:line="259" w:lineRule="auto"/>
              <w:ind w:left="0" w:right="0" w:firstLine="0"/>
              <w:jc w:val="center"/>
              <w:rPr>
                <w:color w:val="FF0000"/>
              </w:rPr>
            </w:pPr>
            <w:r w:rsidRPr="003C3CA5">
              <w:rPr>
                <w:color w:val="FF0000"/>
              </w:rPr>
              <w:t>1B</w:t>
            </w:r>
          </w:p>
        </w:tc>
        <w:tc>
          <w:tcPr>
            <w:tcW w:w="3021" w:type="dxa"/>
          </w:tcPr>
          <w:p w:rsidR="003C3CA5" w:rsidRDefault="003C3CA5" w:rsidP="003C3CA5">
            <w:pPr>
              <w:spacing w:after="74"/>
              <w:ind w:left="0" w:right="0" w:firstLine="0"/>
              <w:jc w:val="left"/>
            </w:pPr>
            <w:r>
              <w:t xml:space="preserve">slohový útvar a komunikační situace </w:t>
            </w:r>
          </w:p>
          <w:p w:rsidR="000F226A" w:rsidRDefault="000F226A" w:rsidP="000F226A">
            <w:pPr>
              <w:spacing w:after="184" w:line="259" w:lineRule="auto"/>
              <w:ind w:left="0" w:right="0" w:firstLine="0"/>
              <w:rPr>
                <w:color w:val="auto"/>
              </w:rPr>
            </w:pPr>
          </w:p>
        </w:tc>
        <w:tc>
          <w:tcPr>
            <w:tcW w:w="3021" w:type="dxa"/>
          </w:tcPr>
          <w:p w:rsidR="000F226A" w:rsidRPr="003C3CA5" w:rsidRDefault="003C3CA5" w:rsidP="003C3CA5">
            <w:pPr>
              <w:spacing w:after="184" w:line="259" w:lineRule="auto"/>
              <w:ind w:left="0" w:right="0" w:firstLine="0"/>
              <w:jc w:val="center"/>
              <w:rPr>
                <w:b/>
                <w:color w:val="auto"/>
              </w:rPr>
            </w:pPr>
            <w:r w:rsidRPr="003C3CA5">
              <w:rPr>
                <w:b/>
                <w:color w:val="auto"/>
              </w:rPr>
              <w:t>0-5</w:t>
            </w:r>
          </w:p>
        </w:tc>
      </w:tr>
      <w:tr w:rsidR="003C3CA5" w:rsidTr="000F226A">
        <w:tc>
          <w:tcPr>
            <w:tcW w:w="3020" w:type="dxa"/>
          </w:tcPr>
          <w:p w:rsidR="000F226A" w:rsidRPr="003C3CA5" w:rsidRDefault="003C3CA5" w:rsidP="003C3CA5">
            <w:pPr>
              <w:spacing w:after="184" w:line="259" w:lineRule="auto"/>
              <w:ind w:left="0" w:right="0" w:firstLine="0"/>
              <w:jc w:val="center"/>
              <w:rPr>
                <w:color w:val="FF0000"/>
              </w:rPr>
            </w:pPr>
            <w:r w:rsidRPr="003C3CA5">
              <w:rPr>
                <w:color w:val="FF0000"/>
              </w:rPr>
              <w:t>2A</w:t>
            </w:r>
          </w:p>
        </w:tc>
        <w:tc>
          <w:tcPr>
            <w:tcW w:w="3021" w:type="dxa"/>
          </w:tcPr>
          <w:p w:rsidR="003C3CA5" w:rsidRDefault="003C3CA5" w:rsidP="003C3CA5">
            <w:pPr>
              <w:spacing w:after="55"/>
              <w:ind w:left="0" w:right="0" w:firstLine="0"/>
              <w:jc w:val="left"/>
            </w:pPr>
            <w:r>
              <w:t xml:space="preserve">pravopis, tvarosloví a slovotvorba  </w:t>
            </w:r>
          </w:p>
          <w:p w:rsidR="000F226A" w:rsidRDefault="000F226A" w:rsidP="000F226A">
            <w:pPr>
              <w:spacing w:after="184" w:line="259" w:lineRule="auto"/>
              <w:ind w:left="0" w:right="0" w:firstLine="0"/>
              <w:rPr>
                <w:color w:val="auto"/>
              </w:rPr>
            </w:pPr>
          </w:p>
        </w:tc>
        <w:tc>
          <w:tcPr>
            <w:tcW w:w="3021" w:type="dxa"/>
          </w:tcPr>
          <w:p w:rsidR="000F226A" w:rsidRPr="003C3CA5" w:rsidRDefault="003C3CA5" w:rsidP="003C3CA5">
            <w:pPr>
              <w:spacing w:after="184" w:line="259" w:lineRule="auto"/>
              <w:ind w:left="0" w:right="0" w:firstLine="0"/>
              <w:jc w:val="center"/>
              <w:rPr>
                <w:b/>
                <w:color w:val="auto"/>
              </w:rPr>
            </w:pPr>
            <w:r w:rsidRPr="003C3CA5">
              <w:rPr>
                <w:b/>
                <w:color w:val="auto"/>
              </w:rPr>
              <w:t>0-5</w:t>
            </w:r>
          </w:p>
        </w:tc>
      </w:tr>
      <w:tr w:rsidR="003C3CA5" w:rsidTr="000F226A">
        <w:tc>
          <w:tcPr>
            <w:tcW w:w="3020" w:type="dxa"/>
          </w:tcPr>
          <w:p w:rsidR="000F226A" w:rsidRPr="003C3CA5" w:rsidRDefault="003C3CA5" w:rsidP="003C3CA5">
            <w:pPr>
              <w:spacing w:after="184" w:line="259" w:lineRule="auto"/>
              <w:ind w:left="0" w:right="0" w:firstLine="0"/>
              <w:jc w:val="center"/>
              <w:rPr>
                <w:color w:val="FF0000"/>
              </w:rPr>
            </w:pPr>
            <w:r w:rsidRPr="003C3CA5">
              <w:rPr>
                <w:color w:val="FF0000"/>
              </w:rPr>
              <w:t>2B</w:t>
            </w:r>
          </w:p>
        </w:tc>
        <w:tc>
          <w:tcPr>
            <w:tcW w:w="3021" w:type="dxa"/>
          </w:tcPr>
          <w:p w:rsidR="000F226A" w:rsidRDefault="003C3CA5" w:rsidP="000F226A">
            <w:pPr>
              <w:spacing w:after="184" w:line="259" w:lineRule="auto"/>
              <w:ind w:left="0" w:right="0" w:firstLine="0"/>
              <w:rPr>
                <w:color w:val="auto"/>
              </w:rPr>
            </w:pPr>
            <w:r>
              <w:rPr>
                <w:color w:val="auto"/>
              </w:rPr>
              <w:t>slovní zásoba</w:t>
            </w:r>
          </w:p>
        </w:tc>
        <w:tc>
          <w:tcPr>
            <w:tcW w:w="3021" w:type="dxa"/>
          </w:tcPr>
          <w:p w:rsidR="000F226A" w:rsidRPr="003C3CA5" w:rsidRDefault="003C3CA5" w:rsidP="003C3CA5">
            <w:pPr>
              <w:spacing w:after="184" w:line="259" w:lineRule="auto"/>
              <w:ind w:left="0" w:right="0" w:firstLine="0"/>
              <w:jc w:val="center"/>
              <w:rPr>
                <w:b/>
                <w:color w:val="auto"/>
              </w:rPr>
            </w:pPr>
            <w:r w:rsidRPr="003C3CA5">
              <w:rPr>
                <w:b/>
                <w:color w:val="auto"/>
              </w:rPr>
              <w:t>0-5</w:t>
            </w:r>
          </w:p>
        </w:tc>
      </w:tr>
      <w:tr w:rsidR="003C3CA5" w:rsidTr="000F226A">
        <w:tc>
          <w:tcPr>
            <w:tcW w:w="3020" w:type="dxa"/>
          </w:tcPr>
          <w:p w:rsidR="000F226A" w:rsidRPr="003C3CA5" w:rsidRDefault="003C3CA5" w:rsidP="003C3CA5">
            <w:pPr>
              <w:spacing w:after="184" w:line="259" w:lineRule="auto"/>
              <w:ind w:left="0" w:right="0" w:firstLine="0"/>
              <w:jc w:val="center"/>
              <w:rPr>
                <w:color w:val="FF0000"/>
              </w:rPr>
            </w:pPr>
            <w:r w:rsidRPr="003C3CA5">
              <w:rPr>
                <w:color w:val="FF0000"/>
              </w:rPr>
              <w:t>3A</w:t>
            </w:r>
          </w:p>
        </w:tc>
        <w:tc>
          <w:tcPr>
            <w:tcW w:w="3021" w:type="dxa"/>
          </w:tcPr>
          <w:p w:rsidR="003C3CA5" w:rsidRDefault="003C3CA5" w:rsidP="003C3CA5">
            <w:pPr>
              <w:spacing w:after="85"/>
              <w:ind w:left="0" w:right="0" w:firstLine="0"/>
              <w:jc w:val="left"/>
            </w:pPr>
            <w:r>
              <w:t xml:space="preserve">větná syntax, textová koheze </w:t>
            </w:r>
          </w:p>
          <w:p w:rsidR="000F226A" w:rsidRDefault="000F226A" w:rsidP="000F226A">
            <w:pPr>
              <w:spacing w:after="184" w:line="259" w:lineRule="auto"/>
              <w:ind w:left="0" w:right="0" w:firstLine="0"/>
              <w:rPr>
                <w:color w:val="auto"/>
              </w:rPr>
            </w:pPr>
          </w:p>
        </w:tc>
        <w:tc>
          <w:tcPr>
            <w:tcW w:w="3021" w:type="dxa"/>
          </w:tcPr>
          <w:p w:rsidR="000F226A" w:rsidRPr="003C3CA5" w:rsidRDefault="003C3CA5" w:rsidP="003C3CA5">
            <w:pPr>
              <w:spacing w:after="184" w:line="259" w:lineRule="auto"/>
              <w:ind w:left="0" w:right="0" w:firstLine="0"/>
              <w:jc w:val="center"/>
              <w:rPr>
                <w:b/>
                <w:color w:val="auto"/>
              </w:rPr>
            </w:pPr>
            <w:r w:rsidRPr="003C3CA5">
              <w:rPr>
                <w:b/>
                <w:color w:val="auto"/>
              </w:rPr>
              <w:t>0-5</w:t>
            </w:r>
          </w:p>
        </w:tc>
      </w:tr>
      <w:tr w:rsidR="003C3CA5" w:rsidTr="000F226A">
        <w:tc>
          <w:tcPr>
            <w:tcW w:w="3020" w:type="dxa"/>
          </w:tcPr>
          <w:p w:rsidR="000F226A" w:rsidRPr="003C3CA5" w:rsidRDefault="003C3CA5" w:rsidP="003C3CA5">
            <w:pPr>
              <w:spacing w:after="184" w:line="259" w:lineRule="auto"/>
              <w:ind w:left="0" w:right="0" w:firstLine="0"/>
              <w:jc w:val="center"/>
              <w:rPr>
                <w:color w:val="FF0000"/>
              </w:rPr>
            </w:pPr>
            <w:r w:rsidRPr="003C3CA5">
              <w:rPr>
                <w:color w:val="FF0000"/>
              </w:rPr>
              <w:t>3B</w:t>
            </w:r>
          </w:p>
        </w:tc>
        <w:tc>
          <w:tcPr>
            <w:tcW w:w="3021" w:type="dxa"/>
          </w:tcPr>
          <w:p w:rsidR="003C3CA5" w:rsidRPr="003C3CA5" w:rsidRDefault="003C3CA5" w:rsidP="003C3CA5">
            <w:pPr>
              <w:spacing w:after="69"/>
              <w:ind w:left="0" w:right="0" w:firstLine="0"/>
              <w:jc w:val="left"/>
            </w:pPr>
            <w:r>
              <w:t xml:space="preserve">nadvětná syntax, koherence textu, hodnotí se </w:t>
            </w:r>
            <w:r w:rsidRPr="003C3CA5">
              <w:t xml:space="preserve">kompozice textu, členění textu, způsob argumentace a vliv organizace textu na čtenářský komfort adresáta </w:t>
            </w:r>
          </w:p>
          <w:p w:rsidR="000F226A" w:rsidRDefault="000F226A" w:rsidP="000F226A">
            <w:pPr>
              <w:spacing w:after="184" w:line="259" w:lineRule="auto"/>
              <w:ind w:left="0" w:right="0" w:firstLine="0"/>
              <w:rPr>
                <w:color w:val="auto"/>
              </w:rPr>
            </w:pPr>
          </w:p>
        </w:tc>
        <w:tc>
          <w:tcPr>
            <w:tcW w:w="3021" w:type="dxa"/>
          </w:tcPr>
          <w:p w:rsidR="000F226A" w:rsidRPr="003C3CA5" w:rsidRDefault="003C3CA5" w:rsidP="003C3CA5">
            <w:pPr>
              <w:spacing w:after="184" w:line="259" w:lineRule="auto"/>
              <w:ind w:left="0" w:right="0" w:firstLine="0"/>
              <w:jc w:val="center"/>
              <w:rPr>
                <w:b/>
                <w:color w:val="auto"/>
              </w:rPr>
            </w:pPr>
            <w:r w:rsidRPr="003C3CA5">
              <w:rPr>
                <w:b/>
                <w:color w:val="auto"/>
              </w:rPr>
              <w:t>0-5</w:t>
            </w:r>
          </w:p>
        </w:tc>
      </w:tr>
    </w:tbl>
    <w:p w:rsidR="000F226A" w:rsidRPr="000F226A" w:rsidRDefault="000F226A" w:rsidP="000F226A">
      <w:pPr>
        <w:spacing w:after="184" w:line="259" w:lineRule="auto"/>
        <w:ind w:left="761" w:right="0"/>
        <w:rPr>
          <w:color w:val="auto"/>
        </w:rPr>
      </w:pPr>
    </w:p>
    <w:p w:rsidR="000F226A" w:rsidRDefault="000F226A" w:rsidP="000F226A">
      <w:pPr>
        <w:spacing w:after="0"/>
        <w:ind w:left="0" w:right="0" w:firstLine="0"/>
        <w:jc w:val="left"/>
      </w:pPr>
      <w:r>
        <w:t xml:space="preserve"> </w:t>
      </w:r>
    </w:p>
    <w:p w:rsidR="000F226A" w:rsidRDefault="003C3CA5" w:rsidP="003454A4">
      <w:pPr>
        <w:pStyle w:val="Odstavecseseznamem"/>
        <w:ind w:firstLine="0"/>
      </w:pPr>
      <w:r>
        <w:t>Hodnocení písemné práce je podřízeno vnitřním podmínkám:</w:t>
      </w:r>
    </w:p>
    <w:p w:rsidR="009A2A3F" w:rsidRDefault="009A2A3F" w:rsidP="003454A4">
      <w:pPr>
        <w:pStyle w:val="Odstavecseseznamem"/>
        <w:ind w:firstLine="0"/>
      </w:pPr>
    </w:p>
    <w:p w:rsidR="003C3CA5" w:rsidRPr="009A2A3F" w:rsidRDefault="003C3CA5" w:rsidP="003454A4">
      <w:pPr>
        <w:pStyle w:val="Odstavecseseznamem"/>
        <w:ind w:firstLine="0"/>
        <w:rPr>
          <w:color w:val="FF0000"/>
        </w:rPr>
      </w:pPr>
      <w:r w:rsidRPr="009A2A3F">
        <w:rPr>
          <w:color w:val="FF0000"/>
        </w:rPr>
        <w:t>1. Pokud je rozsah práce menší než 200 slov autorského textu, je práce hodnocena 0 body.</w:t>
      </w:r>
    </w:p>
    <w:p w:rsidR="003C3CA5" w:rsidRPr="009A2A3F" w:rsidRDefault="003C3CA5" w:rsidP="003454A4">
      <w:pPr>
        <w:pStyle w:val="Odstavecseseznamem"/>
        <w:ind w:firstLine="0"/>
        <w:rPr>
          <w:color w:val="FF0000"/>
        </w:rPr>
      </w:pPr>
      <w:r w:rsidRPr="009A2A3F">
        <w:rPr>
          <w:color w:val="FF0000"/>
        </w:rPr>
        <w:t>2. Pokud je téma práce hodnoceno v oblasti (kritériu) 1A, nesplňuje zadané téma, 0 body, práce je hodnocena celkovým počtem bodů 0.</w:t>
      </w:r>
    </w:p>
    <w:p w:rsidR="003C3CA5" w:rsidRDefault="003C3CA5" w:rsidP="003454A4">
      <w:pPr>
        <w:pStyle w:val="Odstavecseseznamem"/>
        <w:ind w:firstLine="0"/>
      </w:pPr>
      <w:r w:rsidRPr="009A2A3F">
        <w:rPr>
          <w:color w:val="FF0000"/>
        </w:rPr>
        <w:t>3. Pokud není naplněn slohový útvar a práce není v souladu se zadanou komunikační situací</w:t>
      </w:r>
      <w:r w:rsidR="009A2A3F" w:rsidRPr="009A2A3F">
        <w:rPr>
          <w:color w:val="FF0000"/>
        </w:rPr>
        <w:t>, je práce hodnocena v oblasti (kritériu) 1B  0 body, práce je hodnocena celkovým počtem bodů 0</w:t>
      </w:r>
      <w:r w:rsidR="009A2A3F">
        <w:t>.</w:t>
      </w:r>
    </w:p>
    <w:p w:rsidR="003C3CA5" w:rsidRDefault="003C3CA5" w:rsidP="003454A4">
      <w:pPr>
        <w:pStyle w:val="Odstavecseseznamem"/>
        <w:ind w:firstLine="0"/>
      </w:pPr>
    </w:p>
    <w:p w:rsidR="009A2A3F" w:rsidRDefault="009A2A3F" w:rsidP="009A2A3F">
      <w:pPr>
        <w:spacing w:after="184" w:line="259" w:lineRule="auto"/>
        <w:ind w:left="1185" w:right="0" w:firstLine="0"/>
        <w:rPr>
          <w:color w:val="FF0000"/>
        </w:rPr>
      </w:pPr>
      <w:r>
        <w:rPr>
          <w:color w:val="FF0000"/>
        </w:rPr>
        <w:lastRenderedPageBreak/>
        <w:t>Hodnocení dle dosažených bodů:</w:t>
      </w:r>
    </w:p>
    <w:p w:rsidR="009A2A3F" w:rsidRPr="00D407B6" w:rsidRDefault="009A2A3F" w:rsidP="00D407B6">
      <w:pPr>
        <w:pStyle w:val="Odstavecseseznamem"/>
        <w:numPr>
          <w:ilvl w:val="2"/>
          <w:numId w:val="3"/>
        </w:numPr>
        <w:spacing w:after="184" w:line="259" w:lineRule="auto"/>
        <w:ind w:right="0"/>
        <w:rPr>
          <w:color w:val="FF0000"/>
        </w:rPr>
      </w:pPr>
      <w:r w:rsidRPr="00D407B6">
        <w:rPr>
          <w:color w:val="000000" w:themeColor="text1"/>
        </w:rPr>
        <w:t xml:space="preserve">30 bodů – 27 bodů – stupeň prospěchu: </w:t>
      </w:r>
      <w:r w:rsidRPr="00D407B6">
        <w:rPr>
          <w:color w:val="FF0000"/>
        </w:rPr>
        <w:t>výborný</w:t>
      </w:r>
    </w:p>
    <w:p w:rsidR="009A2A3F" w:rsidRPr="00D407B6" w:rsidRDefault="009A2A3F" w:rsidP="00D407B6">
      <w:pPr>
        <w:pStyle w:val="Odstavecseseznamem"/>
        <w:numPr>
          <w:ilvl w:val="2"/>
          <w:numId w:val="3"/>
        </w:numPr>
        <w:spacing w:after="184" w:line="259" w:lineRule="auto"/>
        <w:ind w:right="0"/>
        <w:rPr>
          <w:color w:val="FF0000"/>
        </w:rPr>
      </w:pPr>
      <w:r w:rsidRPr="00D407B6">
        <w:rPr>
          <w:color w:val="000000" w:themeColor="text1"/>
        </w:rPr>
        <w:t xml:space="preserve">26 bodů – 22 bodů – stupeň prospěchu: </w:t>
      </w:r>
      <w:r w:rsidRPr="00D407B6">
        <w:rPr>
          <w:color w:val="FF0000"/>
        </w:rPr>
        <w:t>chvalitebný</w:t>
      </w:r>
    </w:p>
    <w:p w:rsidR="009A2A3F" w:rsidRPr="00D407B6" w:rsidRDefault="00D407B6" w:rsidP="00D407B6">
      <w:pPr>
        <w:pStyle w:val="Odstavecseseznamem"/>
        <w:numPr>
          <w:ilvl w:val="2"/>
          <w:numId w:val="3"/>
        </w:numPr>
        <w:spacing w:after="184" w:line="259" w:lineRule="auto"/>
        <w:ind w:right="0"/>
        <w:rPr>
          <w:color w:val="FF0000"/>
        </w:rPr>
      </w:pPr>
      <w:r w:rsidRPr="00D407B6">
        <w:rPr>
          <w:color w:val="000000" w:themeColor="text1"/>
        </w:rPr>
        <w:t>21</w:t>
      </w:r>
      <w:r w:rsidR="009A2A3F" w:rsidRPr="00D407B6">
        <w:rPr>
          <w:color w:val="000000" w:themeColor="text1"/>
        </w:rPr>
        <w:t xml:space="preserve"> bodů – 17 bodů – stupeň prospěchu: </w:t>
      </w:r>
      <w:r w:rsidR="009A2A3F" w:rsidRPr="00D407B6">
        <w:rPr>
          <w:color w:val="FF0000"/>
        </w:rPr>
        <w:t>dobrý</w:t>
      </w:r>
    </w:p>
    <w:p w:rsidR="009A2A3F" w:rsidRPr="00D407B6" w:rsidRDefault="00D407B6" w:rsidP="00D407B6">
      <w:pPr>
        <w:pStyle w:val="Odstavecseseznamem"/>
        <w:numPr>
          <w:ilvl w:val="2"/>
          <w:numId w:val="3"/>
        </w:numPr>
        <w:spacing w:after="184" w:line="259" w:lineRule="auto"/>
        <w:ind w:right="0"/>
        <w:rPr>
          <w:color w:val="FF0000"/>
        </w:rPr>
      </w:pPr>
      <w:r w:rsidRPr="00D407B6">
        <w:rPr>
          <w:color w:val="000000" w:themeColor="text1"/>
        </w:rPr>
        <w:t>16 bodů – 12</w:t>
      </w:r>
      <w:r w:rsidR="009A2A3F" w:rsidRPr="00D407B6">
        <w:rPr>
          <w:color w:val="000000" w:themeColor="text1"/>
        </w:rPr>
        <w:t xml:space="preserve"> bodů – stupeň prospěchu: </w:t>
      </w:r>
      <w:r w:rsidR="009A2A3F" w:rsidRPr="00D407B6">
        <w:rPr>
          <w:color w:val="FF0000"/>
        </w:rPr>
        <w:t>dostatečný</w:t>
      </w:r>
    </w:p>
    <w:p w:rsidR="009A2A3F" w:rsidRPr="00D407B6" w:rsidRDefault="00D407B6" w:rsidP="00D407B6">
      <w:pPr>
        <w:pStyle w:val="Odstavecseseznamem"/>
        <w:numPr>
          <w:ilvl w:val="2"/>
          <w:numId w:val="3"/>
        </w:numPr>
        <w:spacing w:after="184" w:line="259" w:lineRule="auto"/>
        <w:ind w:right="0"/>
        <w:rPr>
          <w:color w:val="FF0000"/>
        </w:rPr>
      </w:pPr>
      <w:r w:rsidRPr="00D407B6">
        <w:rPr>
          <w:color w:val="000000" w:themeColor="text1"/>
        </w:rPr>
        <w:t>11</w:t>
      </w:r>
      <w:r w:rsidR="009A2A3F" w:rsidRPr="00D407B6">
        <w:rPr>
          <w:color w:val="000000" w:themeColor="text1"/>
        </w:rPr>
        <w:t xml:space="preserve"> bodů – 0 bodů – stupeň prospěchu: </w:t>
      </w:r>
      <w:r w:rsidR="009A2A3F" w:rsidRPr="00D407B6">
        <w:rPr>
          <w:color w:val="FF0000"/>
        </w:rPr>
        <w:t>nedostatečný.</w:t>
      </w:r>
    </w:p>
    <w:p w:rsidR="009A2A3F" w:rsidRDefault="009A2A3F" w:rsidP="009A2A3F">
      <w:pPr>
        <w:spacing w:after="184" w:line="259" w:lineRule="auto"/>
        <w:ind w:left="1185" w:right="0" w:firstLine="0"/>
        <w:rPr>
          <w:color w:val="FF0000"/>
        </w:rPr>
      </w:pPr>
    </w:p>
    <w:p w:rsidR="009A2A3F" w:rsidRDefault="009A2A3F" w:rsidP="009A2A3F">
      <w:pPr>
        <w:spacing w:after="184" w:line="259" w:lineRule="auto"/>
        <w:ind w:left="1185" w:right="0" w:firstLine="0"/>
        <w:rPr>
          <w:color w:val="FF0000"/>
        </w:rPr>
      </w:pPr>
    </w:p>
    <w:p w:rsidR="009A2A3F" w:rsidRPr="003B7A11" w:rsidRDefault="009A2A3F" w:rsidP="009A2A3F">
      <w:pPr>
        <w:spacing w:after="184" w:line="259" w:lineRule="auto"/>
        <w:ind w:left="1185" w:right="0" w:firstLine="0"/>
        <w:rPr>
          <w:color w:val="000000" w:themeColor="text1"/>
        </w:rPr>
      </w:pPr>
      <w:r w:rsidRPr="003B7A11">
        <w:rPr>
          <w:color w:val="000000" w:themeColor="text1"/>
        </w:rPr>
        <w:t>Vypracovala: Mgr. Barbora Procházková, vedoucí PK CJL</w:t>
      </w:r>
    </w:p>
    <w:p w:rsidR="009A2A3F" w:rsidRDefault="009A2A3F" w:rsidP="003454A4">
      <w:pPr>
        <w:pStyle w:val="Odstavecseseznamem"/>
        <w:ind w:firstLine="0"/>
      </w:pPr>
    </w:p>
    <w:p w:rsidR="003C3CA5" w:rsidRDefault="003C3CA5" w:rsidP="003454A4">
      <w:pPr>
        <w:pStyle w:val="Odstavecseseznamem"/>
        <w:ind w:firstLine="0"/>
      </w:pPr>
    </w:p>
    <w:sectPr w:rsidR="003C3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722"/>
    <w:multiLevelType w:val="hybridMultilevel"/>
    <w:tmpl w:val="8F009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783A75"/>
    <w:multiLevelType w:val="hybridMultilevel"/>
    <w:tmpl w:val="EE7E0F48"/>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AF5332"/>
    <w:multiLevelType w:val="hybridMultilevel"/>
    <w:tmpl w:val="C360BB34"/>
    <w:lvl w:ilvl="0" w:tplc="58D67A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E210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08E1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080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A91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5C84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30EC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4C0A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9E8A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A4"/>
    <w:rsid w:val="000F226A"/>
    <w:rsid w:val="003454A4"/>
    <w:rsid w:val="003C3CA5"/>
    <w:rsid w:val="007B6832"/>
    <w:rsid w:val="009A2A3F"/>
    <w:rsid w:val="00D407B6"/>
    <w:rsid w:val="00EF3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59865-119F-41FC-9BB0-21BD3D4F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54A4"/>
    <w:pPr>
      <w:spacing w:after="5" w:line="304" w:lineRule="auto"/>
      <w:ind w:left="10" w:right="5" w:hanging="10"/>
      <w:jc w:val="both"/>
    </w:pPr>
    <w:rPr>
      <w:rFonts w:ascii="Times New Roman" w:eastAsia="Times New Roman" w:hAnsi="Times New Roman" w:cs="Times New Roman"/>
      <w:color w:val="000000"/>
      <w:sz w:val="24"/>
      <w:lang w:eastAsia="cs-CZ"/>
    </w:rPr>
  </w:style>
  <w:style w:type="paragraph" w:styleId="Nadpis1">
    <w:name w:val="heading 1"/>
    <w:basedOn w:val="Normln"/>
    <w:next w:val="Normln"/>
    <w:link w:val="Nadpis1Char"/>
    <w:uiPriority w:val="9"/>
    <w:qFormat/>
    <w:rsid w:val="000F2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next w:val="Normln"/>
    <w:link w:val="Nadpis4Char"/>
    <w:uiPriority w:val="9"/>
    <w:unhideWhenUsed/>
    <w:qFormat/>
    <w:rsid w:val="000F226A"/>
    <w:pPr>
      <w:keepNext/>
      <w:keepLines/>
      <w:pBdr>
        <w:top w:val="single" w:sz="4" w:space="0" w:color="000000"/>
        <w:left w:val="single" w:sz="4" w:space="0" w:color="000000"/>
        <w:bottom w:val="single" w:sz="4" w:space="0" w:color="000000"/>
        <w:right w:val="single" w:sz="4" w:space="0" w:color="000000"/>
      </w:pBdr>
      <w:spacing w:after="103"/>
      <w:ind w:left="33" w:hanging="10"/>
      <w:outlineLvl w:val="3"/>
    </w:pPr>
    <w:rPr>
      <w:rFonts w:ascii="Arial" w:eastAsia="Arial" w:hAnsi="Arial" w:cs="Arial"/>
      <w:b/>
      <w:color w:val="000000"/>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4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454A4"/>
    <w:pPr>
      <w:ind w:left="720"/>
      <w:contextualSpacing/>
    </w:pPr>
  </w:style>
  <w:style w:type="character" w:customStyle="1" w:styleId="Nadpis4Char">
    <w:name w:val="Nadpis 4 Char"/>
    <w:basedOn w:val="Standardnpsmoodstavce"/>
    <w:link w:val="Nadpis4"/>
    <w:uiPriority w:val="9"/>
    <w:rsid w:val="000F226A"/>
    <w:rPr>
      <w:rFonts w:ascii="Arial" w:eastAsia="Arial" w:hAnsi="Arial" w:cs="Arial"/>
      <w:b/>
      <w:color w:val="000000"/>
      <w:sz w:val="28"/>
      <w:lang w:eastAsia="cs-CZ"/>
    </w:rPr>
  </w:style>
  <w:style w:type="character" w:customStyle="1" w:styleId="Nadpis1Char">
    <w:name w:val="Nadpis 1 Char"/>
    <w:basedOn w:val="Standardnpsmoodstavce"/>
    <w:link w:val="Nadpis1"/>
    <w:uiPriority w:val="9"/>
    <w:rsid w:val="000F226A"/>
    <w:rPr>
      <w:rFonts w:asciiTheme="majorHAnsi" w:eastAsiaTheme="majorEastAsia" w:hAnsiTheme="majorHAnsi" w:cstheme="majorBidi"/>
      <w:color w:val="2E74B5" w:themeColor="accent1" w:themeShade="BF"/>
      <w:sz w:val="32"/>
      <w:szCs w:val="32"/>
      <w:lang w:eastAsia="cs-CZ"/>
    </w:rPr>
  </w:style>
  <w:style w:type="table" w:customStyle="1" w:styleId="TableGrid">
    <w:name w:val="TableGrid"/>
    <w:rsid w:val="000F226A"/>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3433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Barunkaa</dc:creator>
  <cp:keywords/>
  <dc:description/>
  <cp:lastModifiedBy>admin</cp:lastModifiedBy>
  <cp:revision>2</cp:revision>
  <dcterms:created xsi:type="dcterms:W3CDTF">2021-01-04T06:43:00Z</dcterms:created>
  <dcterms:modified xsi:type="dcterms:W3CDTF">2021-01-04T06:43:00Z</dcterms:modified>
</cp:coreProperties>
</file>